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3E509A68" w:rsidR="00FD630F" w:rsidRDefault="00FC6500" w:rsidP="002B3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</w:t>
      </w:r>
      <w:r w:rsidR="00FD630F"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963AEF"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BC7956"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7</w:t>
      </w:r>
      <w:r w:rsidR="00FD630F"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35406ECF" w14:textId="77777777" w:rsidR="00EC1AB8" w:rsidRPr="00297481" w:rsidRDefault="00EC1AB8" w:rsidP="002B3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1CD64E0" w14:textId="2536B1D2" w:rsidR="00EC1AB8" w:rsidRPr="00EC1AB8" w:rsidRDefault="00EC1AB8" w:rsidP="002B3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>Immunity, its types: innate (non-specific) and acquired (specific). Innate (non-specific) immunity, its features and factors. Phagocytosis. Determination of phagocytic activity of leukocytes</w:t>
      </w:r>
    </w:p>
    <w:p w14:paraId="3FDC0603" w14:textId="77777777" w:rsidR="00BC7956" w:rsidRPr="004A6C66" w:rsidRDefault="00BC7956" w:rsidP="002B3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BB3F0" w14:textId="6AD0FCCA" w:rsidR="00D04092" w:rsidRPr="00297481" w:rsidRDefault="00FC6500" w:rsidP="00EC1A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7EB6F370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1. The concept, types and forms of immunity: innate and acquired.</w:t>
      </w:r>
    </w:p>
    <w:p w14:paraId="4BA618B2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2. Non-specific protective factors of the organism</w:t>
      </w:r>
      <w:bookmarkStart w:id="0" w:name="_GoBack"/>
      <w:bookmarkEnd w:id="0"/>
    </w:p>
    <w:p w14:paraId="3E0E306B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- non-specialized protective factors (skin and mucous membranes, normal microflora).</w:t>
      </w:r>
    </w:p>
    <w:p w14:paraId="416444D9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- non-specific cellular factors (phagocytes, natural killers, dendritic cells, eosinophils, barrier cells).</w:t>
      </w:r>
    </w:p>
    <w:p w14:paraId="3EB219B7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- non-specific humoral factors (complement, lysozyme, transferrin, C-reactive protein, quinine, cytokines: tumor necrosis factors, interferon).</w:t>
      </w:r>
    </w:p>
    <w:p w14:paraId="51915600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3. Phagocytosis and its stages: complete and incomplete phagocytosis.</w:t>
      </w:r>
    </w:p>
    <w:p w14:paraId="4F9D13A4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4. Opsonization phenomenon.</w:t>
      </w:r>
    </w:p>
    <w:p w14:paraId="58076C05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5. The killing of microorganisms in phagocytes: oxygen-dependent and oxygen-independent mechanisms.</w:t>
      </w:r>
    </w:p>
    <w:p w14:paraId="2FC7D5CE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6. Processing and its mechanism.</w:t>
      </w:r>
    </w:p>
    <w:p w14:paraId="20621F72" w14:textId="77777777" w:rsidR="00EC1AB8" w:rsidRPr="00EC1AB8" w:rsidRDefault="00EC1AB8" w:rsidP="00EC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B8">
        <w:rPr>
          <w:rFonts w:ascii="Times New Roman" w:hAnsi="Times New Roman" w:cs="Times New Roman"/>
          <w:sz w:val="24"/>
          <w:szCs w:val="24"/>
          <w:lang w:val="az-Latn-AZ"/>
        </w:rPr>
        <w:t>7. Determination of phagocytic activity (phagocytic index, phagocytic unit, opsono-phagocytic index, opsonic index, killing ability of phagocytes).</w:t>
      </w:r>
    </w:p>
    <w:p w14:paraId="794B0FBC" w14:textId="19DB50E6" w:rsidR="006F3E81" w:rsidRPr="00EC1AB8" w:rsidRDefault="006F3E81" w:rsidP="00EC1A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77AB0" w14:textId="77CD3016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Immunity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C1AB8">
        <w:rPr>
          <w:rFonts w:ascii="Times New Roman" w:hAnsi="Times New Roman" w:cs="Times New Roman"/>
          <w:i/>
          <w:iCs/>
          <w:sz w:val="28"/>
          <w:szCs w:val="28"/>
        </w:rPr>
        <w:t>immunitаs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» - exemption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from  obligations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, privilege</w:t>
      </w:r>
    </w:p>
    <w:p w14:paraId="6DFA89C0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immunity – processes and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mechanisms  supporting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inner stability of organism by  protecting it from pathogens and other  genetically foreign substances</w:t>
      </w:r>
    </w:p>
    <w:p w14:paraId="7C056CCF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 xml:space="preserve">Innate or species immunity </w:t>
      </w:r>
      <w:r w:rsidRPr="00EC1AB8">
        <w:rPr>
          <w:rFonts w:ascii="Times New Roman" w:hAnsi="Times New Roman" w:cs="Times New Roman"/>
          <w:sz w:val="28"/>
          <w:szCs w:val="28"/>
        </w:rPr>
        <w:t xml:space="preserve">– organism is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insensitive  to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antigen and passes this feature to next generation  </w:t>
      </w:r>
    </w:p>
    <w:p w14:paraId="772C320A" w14:textId="10228ED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 xml:space="preserve">Acquired immunity </w:t>
      </w:r>
      <w:r w:rsidRPr="00EC1AB8">
        <w:rPr>
          <w:rFonts w:ascii="Times New Roman" w:hAnsi="Times New Roman" w:cs="Times New Roman"/>
          <w:sz w:val="28"/>
          <w:szCs w:val="28"/>
        </w:rPr>
        <w:t xml:space="preserve">-formed after exposure of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organism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to microorganisms or other antigens, is not  transmitted from generation to generation.</w:t>
      </w:r>
    </w:p>
    <w:p w14:paraId="1F4EE397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Active immunity</w:t>
      </w:r>
    </w:p>
    <w:p w14:paraId="307DD227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-natural</w:t>
      </w:r>
    </w:p>
    <w:p w14:paraId="65F3E1C8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-artificial</w:t>
      </w:r>
    </w:p>
    <w:p w14:paraId="359B613F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Passive immunity</w:t>
      </w:r>
    </w:p>
    <w:p w14:paraId="24EE7525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-natural</w:t>
      </w:r>
    </w:p>
    <w:p w14:paraId="6B10DC50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-artificial</w:t>
      </w:r>
    </w:p>
    <w:p w14:paraId="2BBC90EC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Antibacterial  Antiviral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 Antitoxic  Antifungal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Antiprotozoan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 Transplantation  Antitumor</w:t>
      </w:r>
    </w:p>
    <w:p w14:paraId="7C108612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Sterile an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EC1AB8">
        <w:rPr>
          <w:rFonts w:ascii="Times New Roman" w:hAnsi="Times New Roman" w:cs="Times New Roman"/>
          <w:sz w:val="28"/>
          <w:szCs w:val="28"/>
        </w:rPr>
        <w:t xml:space="preserve"> non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>sterile</w:t>
      </w:r>
    </w:p>
    <w:p w14:paraId="65CFDE30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Non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>specific and specific immunity</w:t>
      </w:r>
    </w:p>
    <w:p w14:paraId="0B7DB61A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b/>
          <w:bCs/>
          <w:sz w:val="28"/>
          <w:szCs w:val="28"/>
        </w:rPr>
        <w:t>Stеrile</w:t>
      </w:r>
      <w:proofErr w:type="spellEnd"/>
      <w:r w:rsidRPr="00EC1AB8">
        <w:rPr>
          <w:rFonts w:ascii="Times New Roman" w:hAnsi="Times New Roman" w:cs="Times New Roman"/>
          <w:b/>
          <w:bCs/>
          <w:sz w:val="28"/>
          <w:szCs w:val="28"/>
        </w:rPr>
        <w:t xml:space="preserve"> immunity </w:t>
      </w:r>
      <w:r w:rsidRPr="00EC1AB8">
        <w:rPr>
          <w:rFonts w:ascii="Times New Roman" w:hAnsi="Times New Roman" w:cs="Times New Roman"/>
          <w:sz w:val="28"/>
          <w:szCs w:val="28"/>
        </w:rPr>
        <w:t xml:space="preserve">the complete elimination of pathogens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from  the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body.</w:t>
      </w:r>
    </w:p>
    <w:p w14:paraId="70BFB9C4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Non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 xml:space="preserve">sterile immunity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can not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eliminate microorganism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from  the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organism, in other words it exists only in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presense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of  pathogen and disappears when the pathogen leaves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Thus, it is also called infection immunity.</w:t>
      </w:r>
    </w:p>
    <w:p w14:paraId="0646887F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Non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>sterile immunity is observed in tuberculosis, 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y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phylis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377DB8D6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activity of specific factors depends 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type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antigens that enter the body.</w:t>
      </w:r>
    </w:p>
    <w:p w14:paraId="6D28C1B5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 specific defense factor formed against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any  antigen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cannot protect the body from other  antigens, in other words, these factors have  specificity.</w:t>
      </w:r>
    </w:p>
    <w:p w14:paraId="1CC2DC53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Non-specific defense factors can be divided into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specialized  and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non-specialized, humoral and cellular.</w:t>
      </w:r>
    </w:p>
    <w:p w14:paraId="7A8B0E80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Specialize defense factors primary function is defense </w:t>
      </w:r>
      <w:proofErr w:type="gramStart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  organism</w:t>
      </w:r>
      <w:proofErr w:type="gramEnd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while the primary function of non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specialized  factors (non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specific resistance) is not defense.</w:t>
      </w:r>
    </w:p>
    <w:p w14:paraId="43B8471A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Humоrаl</w:t>
      </w:r>
      <w:proofErr w:type="spellEnd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factors</w:t>
      </w:r>
      <w:r w:rsidRPr="00EC1AB8">
        <w:rPr>
          <w:rFonts w:ascii="Times New Roman" w:hAnsi="Times New Roman" w:cs="Times New Roman"/>
          <w:sz w:val="28"/>
          <w:szCs w:val="28"/>
        </w:rPr>
        <w:t>- dissolved substances,</w:t>
      </w:r>
    </w:p>
    <w:p w14:paraId="0F8C7B01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Cellular factors </w:t>
      </w:r>
      <w:r w:rsidRPr="00EC1AB8">
        <w:rPr>
          <w:rFonts w:ascii="Times New Roman" w:hAnsi="Times New Roman" w:cs="Times New Roman"/>
          <w:sz w:val="28"/>
          <w:szCs w:val="28"/>
        </w:rPr>
        <w:t>consist of different cells.</w:t>
      </w:r>
    </w:p>
    <w:p w14:paraId="17C7D609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Skin and mucous membranes are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outer  barriers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organism.</w:t>
      </w:r>
    </w:p>
    <w:p w14:paraId="686AC580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integrity of skin and mucous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membranes  and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their impermeability for foreign antigens  is vital for defense:</w:t>
      </w:r>
    </w:p>
    <w:p w14:paraId="63279C1C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Alteration of integrity increases possibility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of  entering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microorganisms.</w:t>
      </w:r>
    </w:p>
    <w:p w14:paraId="02CE3B90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There are many non-specific humoral defense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factors  in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body tissues and blood.</w:t>
      </w:r>
    </w:p>
    <w:p w14:paraId="3CCFAE3F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They usually have an antimicrobial effect or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are  involved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in the activation of other immune factors.</w:t>
      </w:r>
    </w:p>
    <w:p w14:paraId="065C83CE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Non-specific humoral defense factors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include  secretory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immunoglobulins, complement system  proteins, lysozyme, C-reactive protein, transferrin,  interferon and IFN.</w:t>
      </w:r>
    </w:p>
    <w:p w14:paraId="37A24E9C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Lysozyme is an enzyme composed of 129 amino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acids  with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molecular weight about 14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kD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68AE7516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It breaks down the glucoside bond between N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acetylmuramine</w:t>
      </w:r>
      <w:proofErr w:type="spellEnd"/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acid and N-acetylglucosamine in the  bacterial cell wall.</w:t>
      </w:r>
    </w:p>
    <w:p w14:paraId="07CEB299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As a result, the synthesis of the bacterial cell wall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is  disrupted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microorganisms turn into spheroplasts  or protoplasts.</w:t>
      </w:r>
    </w:p>
    <w:p w14:paraId="12116E9F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Lysozyme is synthesized in monocytes, macrophages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neutrophils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41CD71EC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It is found in relatively high concentrations in egg white,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tears,  saliva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, sputum, nasal secretions, and blood serum.</w:t>
      </w:r>
    </w:p>
    <w:p w14:paraId="0198525D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In humans, high levels of lysozyme are found in tissues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-  cartilage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stomach, in low concentrations - in the  intestines, kidneys, liver, tonsils and brain.</w:t>
      </w:r>
    </w:p>
    <w:p w14:paraId="4B9C7547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In healthy people, it is not detected in the cerebrospinal fluid.  The concentration of lysozyme in tears is 100-160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times  higher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than in the blood serum.</w:t>
      </w:r>
    </w:p>
    <w:p w14:paraId="0DE4161D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About 130 years ago, </w:t>
      </w:r>
      <w:proofErr w:type="spellStart"/>
      <w:proofErr w:type="gramStart"/>
      <w:r w:rsidRPr="00EC1AB8">
        <w:rPr>
          <w:rFonts w:ascii="Times New Roman" w:hAnsi="Times New Roman" w:cs="Times New Roman"/>
          <w:sz w:val="28"/>
          <w:szCs w:val="28"/>
        </w:rPr>
        <w:t>V.Isayev</w:t>
      </w:r>
      <w:proofErr w:type="spellEnd"/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R.Pfeifer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discovered that  fresh blood serum obtained from animals has bacteriolytic  properties.</w:t>
      </w:r>
    </w:p>
    <w:p w14:paraId="023103DF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This antimicrobial serum factor was later called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alexin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or  complement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(Latin,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complementum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).</w:t>
      </w:r>
    </w:p>
    <w:p w14:paraId="2D6E315E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complement system consists of more than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20  thermostable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thermolabile components (C1, C2, C3, etc.)  and makes up to 10% of the globulin fraction in the blood.</w:t>
      </w:r>
    </w:p>
    <w:p w14:paraId="51D52157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Activate by sequential interactive </w:t>
      </w:r>
      <w:proofErr w:type="spellStart"/>
      <w:proofErr w:type="gramStart"/>
      <w:r w:rsidRPr="00EC1AB8">
        <w:rPr>
          <w:rFonts w:ascii="Times New Roman" w:hAnsi="Times New Roman" w:cs="Times New Roman"/>
          <w:sz w:val="28"/>
          <w:szCs w:val="28"/>
        </w:rPr>
        <w:t>convertation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 of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proteases.</w:t>
      </w:r>
    </w:p>
    <w:p w14:paraId="786CDF18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Complement has wide spectrum of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biological  activity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lysis of cells is the most important  among them.</w:t>
      </w:r>
    </w:p>
    <w:p w14:paraId="082BCAF8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The system consists of 3 groups of proteins.</w:t>
      </w:r>
    </w:p>
    <w:p w14:paraId="1316456B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first and second proteins activate C3-components which is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opsonin  participating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in phagocytosis.</w:t>
      </w:r>
    </w:p>
    <w:p w14:paraId="5871CB9F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C3-C3b fragment activates formation of C5-C9 complex which in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turn  causes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alteration of target cell membrane and its lysis. This complex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is  called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membrane attacking complex(MAC).</w:t>
      </w:r>
    </w:p>
    <w:p w14:paraId="209D83FB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C3а and C5а have chemoattractant activity.</w:t>
      </w:r>
    </w:p>
    <w:p w14:paraId="55DCF944" w14:textId="77777777" w:rsidR="00EC1AB8" w:rsidRPr="00EC1AB8" w:rsidRDefault="00EC1AB8" w:rsidP="002B3E1C">
      <w:pPr>
        <w:numPr>
          <w:ilvl w:val="0"/>
          <w:numId w:val="1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lastRenderedPageBreak/>
        <w:t xml:space="preserve">C3а and C5а are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аnаfilаtоxins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, in other words they cause mast cell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and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basophyles</w:t>
      </w:r>
      <w:proofErr w:type="spellEnd"/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degranulation and development of allergic reactions.</w:t>
      </w:r>
    </w:p>
    <w:p w14:paraId="04D82B8C" w14:textId="77777777" w:rsidR="00EC1AB8" w:rsidRPr="00EC1AB8" w:rsidRDefault="00EC1AB8" w:rsidP="00EC1AB8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There are 3 pathways of complement activation:</w:t>
      </w:r>
    </w:p>
    <w:p w14:paraId="740B3B33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>Classic</w:t>
      </w:r>
    </w:p>
    <w:p w14:paraId="6DEB0D35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>Alternative</w:t>
      </w:r>
    </w:p>
    <w:p w14:paraId="6D66A9DB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</w:t>
      </w:r>
      <w:proofErr w:type="spellStart"/>
      <w:r w:rsidRPr="00EC1AB8">
        <w:rPr>
          <w:rFonts w:ascii="Times New Roman" w:hAnsi="Times New Roman" w:cs="Times New Roman"/>
          <w:b/>
          <w:bCs/>
          <w:sz w:val="28"/>
          <w:szCs w:val="28"/>
        </w:rPr>
        <w:t>ectin</w:t>
      </w:r>
      <w:proofErr w:type="spellEnd"/>
    </w:p>
    <w:p w14:paraId="1E0D9B72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Classic way </w:t>
      </w:r>
      <w:r w:rsidRPr="00EC1AB8">
        <w:rPr>
          <w:rFonts w:ascii="Times New Roman" w:hAnsi="Times New Roman" w:cs="Times New Roman"/>
          <w:sz w:val="28"/>
          <w:szCs w:val="28"/>
        </w:rPr>
        <w:t>begins connection of C1 component wit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EC1AB8">
        <w:rPr>
          <w:rFonts w:ascii="Times New Roman" w:hAnsi="Times New Roman" w:cs="Times New Roman"/>
          <w:sz w:val="28"/>
          <w:szCs w:val="28"/>
        </w:rPr>
        <w:t xml:space="preserve"> antigen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-  antibody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complex.</w:t>
      </w:r>
    </w:p>
    <w:p w14:paraId="0B113903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After activation C1 component becomes enzymatically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active  and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activates</w:t>
      </w:r>
      <w:r w:rsidRPr="00EC1AB8">
        <w:rPr>
          <w:rFonts w:ascii="Times New Roman" w:hAnsi="Times New Roman" w:cs="Times New Roman"/>
          <w:sz w:val="28"/>
          <w:szCs w:val="28"/>
        </w:rPr>
        <w:tab/>
        <w:t>C2 and C4 components.</w:t>
      </w:r>
    </w:p>
    <w:p w14:paraId="2EC4DE57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C2a and C4b subcomponents released after breakdown of C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2  and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C4 components form protease complex which breaks  down C3 component.</w:t>
      </w:r>
    </w:p>
    <w:p w14:paraId="51927690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AB8">
        <w:rPr>
          <w:rFonts w:ascii="Times New Roman" w:hAnsi="Times New Roman" w:cs="Times New Roman"/>
          <w:sz w:val="28"/>
          <w:szCs w:val="28"/>
        </w:rPr>
        <w:t>Finally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membrane attacking complex is formed.</w:t>
      </w:r>
    </w:p>
    <w:p w14:paraId="46172B61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presence of antibodies is not required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for  alternative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way of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 xml:space="preserve">complement activation.  This pathway is common in defense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against  gram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negative microorganisms.</w:t>
      </w:r>
    </w:p>
    <w:p w14:paraId="01E81484" w14:textId="77777777" w:rsidR="00EC1AB8" w:rsidRPr="00EC1AB8" w:rsidRDefault="00EC1AB8" w:rsidP="002B3E1C">
      <w:pPr>
        <w:numPr>
          <w:ilvl w:val="0"/>
          <w:numId w:val="2"/>
        </w:numPr>
        <w:tabs>
          <w:tab w:val="clear" w:pos="720"/>
          <w:tab w:val="left" w:pos="705"/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ab/>
        <w:t xml:space="preserve">Cascade reactions begin with the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combination  of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 antigen (e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C1AB8">
        <w:rPr>
          <w:rFonts w:ascii="Times New Roman" w:hAnsi="Times New Roman" w:cs="Times New Roman"/>
          <w:sz w:val="28"/>
          <w:szCs w:val="28"/>
        </w:rPr>
        <w:t>g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C1AB8">
        <w:rPr>
          <w:rFonts w:ascii="Times New Roman" w:hAnsi="Times New Roman" w:cs="Times New Roman"/>
          <w:sz w:val="28"/>
          <w:szCs w:val="28"/>
        </w:rPr>
        <w:t>, polysaccharide) with B, D,  and P (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properdine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) proteins and the activation  of component C3, followed by a formation of  membrane attacking complex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(MAC)</w:t>
      </w:r>
    </w:p>
    <w:p w14:paraId="5C429439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Activation of the complement by the lectin pathway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also  occurs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without the participation of antibodies.</w:t>
      </w:r>
    </w:p>
    <w:p w14:paraId="013D2939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It begins mannose binding protein binding with mannose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of  microbe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cell wall. It causes activation of C4 component. </w:t>
      </w:r>
    </w:p>
    <w:p w14:paraId="2263335F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subsequent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cascade of reactions is the same as in the classical  way.</w:t>
      </w:r>
    </w:p>
    <w:p w14:paraId="52B677D0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Mannose-binding protein is a normal serum protein. It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firmly  attaches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to the mannose on the surface of microbial cells and has the  ability to opsonize them.</w:t>
      </w:r>
    </w:p>
    <w:p w14:paraId="262D7A9A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During acute inflammation the concentration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of  active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phase proteins in blood serum increases.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This  protein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can react with C protein of Pneumococcal cell  wall.</w:t>
      </w:r>
    </w:p>
    <w:p w14:paraId="39C524BC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Along with properdin, CRP can be an initiator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of  alternative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activation of</w:t>
      </w:r>
    </w:p>
    <w:p w14:paraId="5B1F2260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CRP levels increase in the blood of patients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with  various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infectious diseases.</w:t>
      </w:r>
    </w:p>
    <w:p w14:paraId="5476B429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Evaluation of its levels in rheumatism has high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value  in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determining disease severity.</w:t>
      </w:r>
    </w:p>
    <w:p w14:paraId="4A460008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Prostaglandin synthesis is induced by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microorganisms,  hormone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, complement components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(C3b) etc.</w:t>
      </w:r>
    </w:p>
    <w:p w14:paraId="7A7BFD15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They induce migration and degranulation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of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neutrophiles</w:t>
      </w:r>
      <w:proofErr w:type="spellEnd"/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. At the same time they have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pyrogenic  activity</w:t>
      </w:r>
      <w:proofErr w:type="gramEnd"/>
    </w:p>
    <w:p w14:paraId="3E06C539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Кinins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are alkaline proteins. They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are  produced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from kininogens of plasma and  tissue as a result of plasma clotting and  proteolysis.</w:t>
      </w:r>
    </w:p>
    <w:p w14:paraId="24C8E8F6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They reduce arterial tension,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stimulate  secretion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soluble factors by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leucocites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5CDDCC81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Cytokines are small molecular immune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modulators  synthesized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by immune system cells and participating  interaction between cells.</w:t>
      </w:r>
    </w:p>
    <w:p w14:paraId="43FB4E86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They are not synthesized in absence of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antigen  stimuli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1B004678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After antigen stimuli cytokine genes are induced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cytokines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are produced.</w:t>
      </w:r>
    </w:p>
    <w:p w14:paraId="0C834DB0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Cells express certain receptors which can interact with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different  cytokines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;</w:t>
      </w:r>
    </w:p>
    <w:p w14:paraId="24481B67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Cytokines do not accumulate in cells and released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immediately  after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 certain stimulus;</w:t>
      </w:r>
    </w:p>
    <w:p w14:paraId="7D4FF650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Cytokines act on producents and other cells;</w:t>
      </w:r>
    </w:p>
    <w:p w14:paraId="7FA9483B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lastRenderedPageBreak/>
        <w:t xml:space="preserve">Cytokine regulation has cascade character – activation of cell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by  one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cytokine stimulates production of another;</w:t>
      </w:r>
    </w:p>
    <w:p w14:paraId="1C44F24D" w14:textId="77777777" w:rsidR="00EC1AB8" w:rsidRPr="00EC1AB8" w:rsidRDefault="00EC1AB8" w:rsidP="002B3E1C">
      <w:pPr>
        <w:numPr>
          <w:ilvl w:val="0"/>
          <w:numId w:val="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Unlike the hormones of the endocrine glands, in most cases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they  are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short-distance mediators – cytokine effects are manifested  only in places of their release. However, a number of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inflammatory  cytokines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(IL-1, -6, TNF a, etc.) can have a systemic effect.</w:t>
      </w:r>
    </w:p>
    <w:p w14:paraId="746528EA" w14:textId="77777777" w:rsidR="00EC1AB8" w:rsidRPr="00EC1AB8" w:rsidRDefault="00EC1AB8" w:rsidP="00EC1AB8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Pr="00EC1AB8">
        <w:rPr>
          <w:rFonts w:ascii="Times New Roman" w:hAnsi="Times New Roman" w:cs="Times New Roman"/>
          <w:sz w:val="28"/>
          <w:szCs w:val="28"/>
        </w:rPr>
        <w:t xml:space="preserve">Depending on biological effects and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l </w:t>
      </w:r>
      <w:r w:rsidRPr="00EC1AB8">
        <w:rPr>
          <w:rFonts w:ascii="Times New Roman" w:hAnsi="Times New Roman" w:cs="Times New Roman"/>
          <w:sz w:val="28"/>
          <w:szCs w:val="28"/>
        </w:rPr>
        <w:t>features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67DF99F5" w14:textId="77777777" w:rsidR="00EC1AB8" w:rsidRPr="00EC1AB8" w:rsidRDefault="00EC1AB8" w:rsidP="002B3E1C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intеrlеukins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(IL),</w:t>
      </w:r>
    </w:p>
    <w:p w14:paraId="08223D13" w14:textId="77777777" w:rsidR="00EC1AB8" w:rsidRPr="00EC1AB8" w:rsidRDefault="00EC1AB8" w:rsidP="002B3E1C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intеrfеrоns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(IFN),</w:t>
      </w:r>
    </w:p>
    <w:p w14:paraId="248DB90D" w14:textId="77777777" w:rsidR="00EC1AB8" w:rsidRPr="00EC1AB8" w:rsidRDefault="00EC1AB8" w:rsidP="002B3E1C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Tumor necrosis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factors(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TNFα),</w:t>
      </w:r>
    </w:p>
    <w:p w14:paraId="6C00F592" w14:textId="77777777" w:rsidR="00EC1AB8" w:rsidRPr="00EC1AB8" w:rsidRDefault="00EC1AB8" w:rsidP="002B3E1C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Colonystimulating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factors,</w:t>
      </w:r>
    </w:p>
    <w:p w14:paraId="7BD9D7AC" w14:textId="77777777" w:rsidR="00EC1AB8" w:rsidRPr="00EC1AB8" w:rsidRDefault="00EC1AB8" w:rsidP="002B3E1C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Chemokines</w:t>
      </w:r>
    </w:p>
    <w:p w14:paraId="7FF5A1B3" w14:textId="77777777" w:rsidR="00EC1AB8" w:rsidRPr="00EC1AB8" w:rsidRDefault="00EC1AB8" w:rsidP="00EC1AB8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Depending on their producers, cytokines have received different names:</w:t>
      </w:r>
    </w:p>
    <w:p w14:paraId="0D494CA3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monokines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synthesized by monocytes and macrophages,</w:t>
      </w:r>
    </w:p>
    <w:p w14:paraId="500DBF63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lymphokines synthesized by lymphocytes, etc.</w:t>
      </w:r>
    </w:p>
    <w:p w14:paraId="61D8DD18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T-helpers are the main </w:t>
      </w:r>
      <w:proofErr w:type="spellStart"/>
      <w:proofErr w:type="gramStart"/>
      <w:r w:rsidRPr="00EC1AB8">
        <w:rPr>
          <w:rFonts w:ascii="Times New Roman" w:hAnsi="Times New Roman" w:cs="Times New Roman"/>
          <w:sz w:val="28"/>
          <w:szCs w:val="28"/>
        </w:rPr>
        <w:t>lymphok</w:t>
      </w:r>
      <w:proofErr w:type="spellEnd"/>
      <w:r w:rsidRPr="00EC1AB8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EC1AB8">
        <w:rPr>
          <w:rFonts w:ascii="Times New Roman" w:hAnsi="Times New Roman" w:cs="Times New Roman"/>
          <w:sz w:val="28"/>
          <w:szCs w:val="28"/>
        </w:rPr>
        <w:t>ne  producers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57A6BD21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Аntigеn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stimulated T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hеlpеrs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(Th)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synthesize  IL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-2, differentiate to Th1 or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 xml:space="preserve">Th2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lymphocites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32B28BE8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Th1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lymphocites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produce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intеrfеrоn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,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 xml:space="preserve">IL-2,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TNF</w:t>
      </w:r>
    </w:p>
    <w:p w14:paraId="06AE12DC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Th2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lymphocites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produce IL-4, 5, 6, 9, 10, 13.</w:t>
      </w:r>
    </w:p>
    <w:p w14:paraId="2D935A14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pre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>inflammatory mediators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(IL-1, -6, -12, a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- 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TNF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etc</w:t>
      </w:r>
      <w:r w:rsidRPr="00EC1AB8">
        <w:rPr>
          <w:rFonts w:ascii="Times New Roman" w:hAnsi="Times New Roman" w:cs="Times New Roman"/>
          <w:sz w:val="28"/>
          <w:szCs w:val="28"/>
        </w:rPr>
        <w:t>.);</w:t>
      </w:r>
    </w:p>
    <w:p w14:paraId="08F37C59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Immune inflammatory mediators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(IL-5, -9, -10, g-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IFN  etc.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);</w:t>
      </w:r>
    </w:p>
    <w:p w14:paraId="7FF615F4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Lymphocyte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differentiataion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and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proliferation  modulators</w:t>
      </w:r>
      <w:proofErr w:type="gramEnd"/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(IL-2, -4, -13 etc.);</w:t>
      </w:r>
    </w:p>
    <w:p w14:paraId="1EB5379D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Growth factors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(IL-3, -7, QM-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CSF</w:t>
      </w:r>
      <w:r w:rsidRPr="00EC1AB8">
        <w:rPr>
          <w:rFonts w:ascii="Times New Roman" w:hAnsi="Times New Roman" w:cs="Times New Roman"/>
          <w:sz w:val="28"/>
          <w:szCs w:val="28"/>
        </w:rPr>
        <w:t xml:space="preserve"> etc.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);  Chemokines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or cell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chemoattractants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(IL-8 etc.);</w:t>
      </w:r>
    </w:p>
    <w:p w14:paraId="51878AB0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Up to 20 interleukins is known.</w:t>
      </w:r>
    </w:p>
    <w:p w14:paraId="57E059D4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IL-1 is the first invented interleukin. Monocytes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macrophages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are the main producers of IL1. Play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  role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nonspecific signal role in antigen presentation by  macrophages to T lymphocytes.</w:t>
      </w:r>
    </w:p>
    <w:p w14:paraId="3A9778CA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IL-2 is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one of the first studied mediators. Its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main  producers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are T-helpers, and its main targets are  activated lymphocytes (T and B) and natural killers.</w:t>
      </w:r>
    </w:p>
    <w:p w14:paraId="60019F2B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Stimulates the division of T-lymphocytes,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differentiation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T-killers, enhances the cytotoxic  activity of natural killers.</w:t>
      </w:r>
    </w:p>
    <w:p w14:paraId="394420E5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This cytokine is considered to be one of the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growth  factors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activated B-lymphocytes. It accelerates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synthesis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immunoglobulins.</w:t>
      </w:r>
    </w:p>
    <w:p w14:paraId="476F3125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i/>
          <w:iCs/>
          <w:sz w:val="28"/>
          <w:szCs w:val="28"/>
        </w:rPr>
        <w:t xml:space="preserve">Tumor necrosis factors (TNFs) are so named because of </w:t>
      </w:r>
      <w:proofErr w:type="gramStart"/>
      <w:r w:rsidRPr="00EC1AB8">
        <w:rPr>
          <w:rFonts w:ascii="Times New Roman" w:hAnsi="Times New Roman" w:cs="Times New Roman"/>
          <w:i/>
          <w:iCs/>
          <w:sz w:val="28"/>
          <w:szCs w:val="28"/>
        </w:rPr>
        <w:t>their  ability</w:t>
      </w:r>
      <w:proofErr w:type="gramEnd"/>
      <w:r w:rsidRPr="00EC1AB8">
        <w:rPr>
          <w:rFonts w:ascii="Times New Roman" w:hAnsi="Times New Roman" w:cs="Times New Roman"/>
          <w:i/>
          <w:iCs/>
          <w:sz w:val="28"/>
          <w:szCs w:val="28"/>
        </w:rPr>
        <w:t xml:space="preserve"> to induce the lysis of tumor cells. </w:t>
      </w:r>
      <w:r w:rsidRPr="00EC1AB8">
        <w:rPr>
          <w:rFonts w:ascii="Times New Roman" w:hAnsi="Times New Roman" w:cs="Times New Roman"/>
          <w:sz w:val="28"/>
          <w:szCs w:val="28"/>
        </w:rPr>
        <w:t xml:space="preserve">TNF-a and TNF b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can  bind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to glycoproteins called b-lymphotoxins.</w:t>
      </w:r>
    </w:p>
    <w:p w14:paraId="0FBD3CEC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TNF b is also called a-lymphotoxin. a- and b-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lymphotoxins  are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produced by T-killers.</w:t>
      </w:r>
    </w:p>
    <w:p w14:paraId="69D6F376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These cytokines bind to certain receptors on cell surface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activate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apoptosis in target cells.</w:t>
      </w:r>
    </w:p>
    <w:p w14:paraId="358E5567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Interferon (IFN) is synthesized by immunocompetent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somatic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cells.</w:t>
      </w:r>
    </w:p>
    <w:p w14:paraId="306F21CB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It has species specificity, in other words, IFN of human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origin  is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important only to humans.</w:t>
      </w:r>
    </w:p>
    <w:p w14:paraId="32702643" w14:textId="611CF501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Viruses are the main interferon inducers. However,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bacteria,  fungi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, mycoplasmas and other microorganisms, as well as  their antigens and non-specific stimulants (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phytohemoglutinin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 PHA)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can induce interferon synthesis as well.</w:t>
      </w:r>
    </w:p>
    <w:p w14:paraId="1378B70D" w14:textId="77777777" w:rsidR="00EC1AB8" w:rsidRPr="00EC1AB8" w:rsidRDefault="00EC1AB8" w:rsidP="002B3E1C">
      <w:pPr>
        <w:numPr>
          <w:ilvl w:val="0"/>
          <w:numId w:val="4"/>
        </w:numPr>
        <w:tabs>
          <w:tab w:val="left" w:pos="426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Intеrfеrоn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suppress viral protein replication by affecting t-RNA</w:t>
      </w:r>
    </w:p>
    <w:p w14:paraId="5BC9D500" w14:textId="77777777" w:rsidR="00EC1AB8" w:rsidRPr="00EC1AB8" w:rsidRDefault="00EC1AB8" w:rsidP="00EC1AB8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lastRenderedPageBreak/>
        <w:t xml:space="preserve">Depending on cellular origin and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inducing  factors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:</w:t>
      </w:r>
    </w:p>
    <w:p w14:paraId="68FD3524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Leucocytes (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аlfа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),</w:t>
      </w:r>
    </w:p>
    <w:p w14:paraId="54ECA59B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fibrоblаsts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bеtа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) and</w:t>
      </w:r>
    </w:p>
    <w:p w14:paraId="159A0AFF" w14:textId="2EF00387" w:rsid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immune (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gаmmа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intеrfеrоns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:</w:t>
      </w:r>
    </w:p>
    <w:p w14:paraId="67346491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a-IFN are produced by leucocytes.</w:t>
      </w:r>
    </w:p>
    <w:p w14:paraId="6002EF1B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a-IFN plays mediator role by acting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on  immune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competent cells function.</w:t>
      </w:r>
    </w:p>
    <w:p w14:paraId="6B9BD63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a-IFN activates macrophages,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lymphoc</w:t>
      </w:r>
      <w:proofErr w:type="spellEnd"/>
      <w:r w:rsidRPr="00EC1AB8">
        <w:rPr>
          <w:rFonts w:ascii="Times New Roman" w:hAnsi="Times New Roman" w:cs="Times New Roman"/>
          <w:sz w:val="28"/>
          <w:szCs w:val="28"/>
          <w:lang w:val="az-Latn-AZ"/>
        </w:rPr>
        <w:t>y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, nature killers.</w:t>
      </w:r>
    </w:p>
    <w:p w14:paraId="2FA03A71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Secreted by somatic cells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 xml:space="preserve">(especially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f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ibroblasts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) after induction by viral infections.</w:t>
      </w:r>
    </w:p>
    <w:p w14:paraId="3EB39B25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Secreted by T- and B-lymphocytes after stimulation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by  mitogens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antigens.</w:t>
      </w:r>
    </w:p>
    <w:p w14:paraId="0B539E7B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g-IFN decreases proliferation of leucocytes and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antibody  synthesis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07E8D08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Non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 xml:space="preserve">specific cellular defense is performed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by  phagocytes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0994A4E3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2 types phagocytes – micro- and macrophages exist.  Neutrophils, monocytes and tissue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macrophages  form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monocyte-phagocyte system.</w:t>
      </w:r>
    </w:p>
    <w:p w14:paraId="4D34C13B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endothelial cells of blood and lymph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vessels,  cells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the pleural and peritoneal membranes,</w:t>
      </w:r>
    </w:p>
    <w:p w14:paraId="7BE5E041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reticuloendothelial cells of the liver (Kupffer cells),</w:t>
      </w:r>
    </w:p>
    <w:p w14:paraId="3CD90610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dendritic cells of the lymph nodes (Langerhans cells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),  histocytes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,</w:t>
      </w:r>
    </w:p>
    <w:p w14:paraId="6CCA75B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fibroblasts, etc.</w:t>
      </w:r>
    </w:p>
    <w:p w14:paraId="681855C3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Phagocytosis (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AB8">
        <w:rPr>
          <w:rFonts w:ascii="Times New Roman" w:hAnsi="Times New Roman" w:cs="Times New Roman"/>
          <w:i/>
          <w:iCs/>
          <w:sz w:val="28"/>
          <w:szCs w:val="28"/>
        </w:rPr>
        <w:t>phаgоs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-engulf, </w:t>
      </w:r>
      <w:proofErr w:type="spellStart"/>
      <w:r w:rsidRPr="00EC1AB8">
        <w:rPr>
          <w:rFonts w:ascii="Times New Roman" w:hAnsi="Times New Roman" w:cs="Times New Roman"/>
          <w:i/>
          <w:iCs/>
          <w:sz w:val="28"/>
          <w:szCs w:val="28"/>
        </w:rPr>
        <w:t>cytоs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-cell) absorption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neutralization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microorganisms, cells with altered antigenic  features, foreign bodies by neutrophils and macrophages.</w:t>
      </w:r>
    </w:p>
    <w:p w14:paraId="15642F74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process of phagocytosis has three steps-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migration,  ingestion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killing (killing).</w:t>
      </w:r>
    </w:p>
    <w:p w14:paraId="3F7D3A9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process begins with the migration of phagocytes to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object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phagocytosis.</w:t>
      </w:r>
    </w:p>
    <w:p w14:paraId="423DE80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It occurs through chemotaxis of phagocytes induced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by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chemoattractants</w:t>
      </w:r>
      <w:proofErr w:type="spellEnd"/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- metabolic products of microorganisms,  tissue and cellular debris etc.</w:t>
      </w:r>
    </w:p>
    <w:p w14:paraId="057F76C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Opsonization – attachment of antibodies and complement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to  the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object of phagocytosis – plays an important role in  phagocytosis.</w:t>
      </w:r>
    </w:p>
    <w:p w14:paraId="05FC837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Opsonized object is easily recognized by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pahgocytes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as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they  have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special receptors for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opsonins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434C378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Phagocytosis may occur without opsonization as well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however  with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low efficacy.</w:t>
      </w:r>
    </w:p>
    <w:p w14:paraId="5A483F47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Objects attached to the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pahgocytes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membrane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are  surrounded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by </w:t>
      </w:r>
      <w:r w:rsidRPr="00EC1AB8">
        <w:rPr>
          <w:rFonts w:ascii="Times New Roman" w:hAnsi="Times New Roman" w:cs="Times New Roman"/>
          <w:b/>
          <w:bCs/>
          <w:sz w:val="28"/>
          <w:szCs w:val="28"/>
        </w:rPr>
        <w:t xml:space="preserve">pseudopods </w:t>
      </w:r>
      <w:r w:rsidRPr="00EC1AB8">
        <w:rPr>
          <w:rFonts w:ascii="Times New Roman" w:hAnsi="Times New Roman" w:cs="Times New Roman"/>
          <w:sz w:val="28"/>
          <w:szCs w:val="28"/>
        </w:rPr>
        <w:t xml:space="preserve">resulting with formation of  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phagosome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(vacuoles</w:t>
      </w:r>
      <w:r w:rsidRPr="00EC1AB8">
        <w:rPr>
          <w:rFonts w:ascii="Times New Roman" w:hAnsi="Times New Roman" w:cs="Times New Roman"/>
          <w:sz w:val="28"/>
          <w:szCs w:val="28"/>
        </w:rPr>
        <w:t>)</w:t>
      </w:r>
      <w:r w:rsidRPr="00EC1AB8">
        <w:rPr>
          <w:rFonts w:ascii="Times New Roman" w:hAnsi="Times New Roman" w:cs="Times New Roman"/>
          <w:sz w:val="28"/>
          <w:szCs w:val="28"/>
        </w:rPr>
        <w:tab/>
        <w:t xml:space="preserve">in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protoplasma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20B07CA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Then, after fusion of phagosome with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lysosome  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phagolysosome</w:t>
      </w:r>
      <w:proofErr w:type="gramEnd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is formed and the object is processed and  disintegrated by phagocyte enzymes.</w:t>
      </w:r>
    </w:p>
    <w:p w14:paraId="2DAB082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Complete digestion of engulfed microorganism by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phagocytes  is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called 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complete phagocytosis.</w:t>
      </w:r>
    </w:p>
    <w:p w14:paraId="4C518B06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processing of some microbes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  phagocytes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occurs without opsonization.</w:t>
      </w:r>
    </w:p>
    <w:p w14:paraId="6F4F4144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At some conditions even activated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phagocytes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can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not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process these objects resulting in  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incomplete phagocytosis </w:t>
      </w:r>
      <w:r w:rsidRPr="00EC1AB8">
        <w:rPr>
          <w:rFonts w:ascii="Times New Roman" w:hAnsi="Times New Roman" w:cs="Times New Roman"/>
          <w:sz w:val="28"/>
          <w:szCs w:val="28"/>
        </w:rPr>
        <w:t>characteristic for granulomatous infections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(tuberculosis,  brucellosis etc.)</w:t>
      </w:r>
    </w:p>
    <w:p w14:paraId="4875207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Various mechanisms are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envolved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illing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microorganisms  in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phagocytes: oxygen-dependent and non-oxygen-dependent  mechanisms.</w:t>
      </w:r>
    </w:p>
    <w:p w14:paraId="506B993F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oxygen-dependent mechanism begins immediately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after  phagosome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formation and destroys objects inside the  phagocyte with oxygen radicals.</w:t>
      </w:r>
    </w:p>
    <w:p w14:paraId="4AE2F72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lastRenderedPageBreak/>
        <w:t>Absorption of the object is accompanied by a "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respiratory  explosion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" in phagocytes, resulting in the formation of free  oxygen radicals - superoxide radicals and hydrogen peroxide.</w:t>
      </w:r>
    </w:p>
    <w:p w14:paraId="40B8609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Oxygen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dependent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C1AB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free oxygen radicals -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1AB8">
        <w:rPr>
          <w:rFonts w:ascii="Times New Roman" w:hAnsi="Times New Roman" w:cs="Times New Roman"/>
          <w:sz w:val="28"/>
          <w:szCs w:val="28"/>
        </w:rPr>
        <w:t xml:space="preserve"> 2 </w:t>
      </w:r>
      <w:r w:rsidRPr="00EC1AB8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>,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1О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1AB8">
        <w:rPr>
          <w:rFonts w:ascii="Times New Roman" w:hAnsi="Times New Roman" w:cs="Times New Roman"/>
          <w:sz w:val="28"/>
          <w:szCs w:val="28"/>
        </w:rPr>
        <w:t xml:space="preserve">, ОH,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ОCl</w:t>
      </w:r>
      <w:proofErr w:type="spellEnd"/>
      <w:r w:rsidRPr="00EC1AB8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>, НО</w:t>
      </w:r>
      <w:r w:rsidRPr="00EC1AB8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 xml:space="preserve">,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    </w:t>
      </w:r>
      <w:r w:rsidRPr="00EC1AB8">
        <w:rPr>
          <w:rFonts w:ascii="Times New Roman" w:hAnsi="Times New Roman" w:cs="Times New Roman"/>
          <w:sz w:val="28"/>
          <w:szCs w:val="28"/>
        </w:rPr>
        <w:t>H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1AB8">
        <w:rPr>
          <w:rFonts w:ascii="Times New Roman" w:hAnsi="Times New Roman" w:cs="Times New Roman"/>
          <w:sz w:val="28"/>
          <w:szCs w:val="28"/>
        </w:rPr>
        <w:t>О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1AB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etc.)</w:t>
      </w:r>
    </w:p>
    <w:p w14:paraId="7C5F5A1F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Oxygen non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C1AB8">
        <w:rPr>
          <w:rFonts w:ascii="Times New Roman" w:hAnsi="Times New Roman" w:cs="Times New Roman"/>
          <w:sz w:val="28"/>
          <w:szCs w:val="28"/>
        </w:rPr>
        <w:t>dependent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C1AB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lysosome enzymes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lаctоfеrrin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, lysozyme,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cation  proteins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, defensin, elastase, collagenase etc.)  act on object after phagolysosome formation.</w:t>
      </w:r>
    </w:p>
    <w:p w14:paraId="6C613434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Functionally monocytes and macrophages have 2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s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ubpopulations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:</w:t>
      </w:r>
    </w:p>
    <w:p w14:paraId="681CA26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first- perform only phagocytosis, second – phagocytosis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presentation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antigen to lymphoid cells.</w:t>
      </w:r>
    </w:p>
    <w:p w14:paraId="2D903366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The latter cells called antigen presenting cells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 xml:space="preserve">(APC)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process  antigen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, present it to T and B-lymphocytes thus participating  information of specific immunity.</w:t>
      </w:r>
    </w:p>
    <w:p w14:paraId="2CB95F50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Dеndritic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cells– “tree like” (name “dendritic”)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li  are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located in lymphoid and barrier tissues –  especially in skin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>(Langerhans cells), lymphatic  nod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u</w:t>
      </w:r>
      <w:r w:rsidRPr="00EC1AB8">
        <w:rPr>
          <w:rFonts w:ascii="Times New Roman" w:hAnsi="Times New Roman" w:cs="Times New Roman"/>
          <w:sz w:val="28"/>
          <w:szCs w:val="28"/>
        </w:rPr>
        <w:t>les (interdigital cells), thymus.</w:t>
      </w:r>
    </w:p>
    <w:p w14:paraId="5E8A534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MHC II complex proteins are expressed 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their  surfaces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екsprеssiyа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оlunur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. Being the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most  active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APC they can engulf antigen by  endocytosis, process it and present to T-helpers  in complex with MHC II.</w:t>
      </w:r>
    </w:p>
    <w:p w14:paraId="19E74896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Eosinophils – granular leucocytes located in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blood,  connective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tissue functioning as antibody  dependent cellular cytotoxicity (ADCC) effectors.</w:t>
      </w:r>
    </w:p>
    <w:p w14:paraId="58D85D2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They accumulate at sites of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helmynth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invasion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mediate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ADCC.</w:t>
      </w:r>
    </w:p>
    <w:p w14:paraId="7F7AD05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They recognize para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s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ites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through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receptors  against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IgA and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IgE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antibodies bound to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helmynths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2597DA1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Activated they release toxic substances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causing  death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helmynths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5F3AEECC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Basophils are another granular cell type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of  nonspecific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immunity circulating in blood.</w:t>
      </w:r>
    </w:p>
    <w:p w14:paraId="72E7FF51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Two populations of </w:t>
      </w:r>
      <w:proofErr w:type="spellStart"/>
      <w:proofErr w:type="gramStart"/>
      <w:r w:rsidRPr="00EC1AB8">
        <w:rPr>
          <w:rFonts w:ascii="Times New Roman" w:hAnsi="Times New Roman" w:cs="Times New Roman"/>
          <w:sz w:val="28"/>
          <w:szCs w:val="28"/>
        </w:rPr>
        <w:t>basophilsare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 distinguished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– located in mucous  membranes and connective tissues.</w:t>
      </w:r>
    </w:p>
    <w:p w14:paraId="493AC641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High number of basophils in skin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participate  in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skin associated immune responses.</w:t>
      </w:r>
    </w:p>
    <w:p w14:paraId="3667EA0C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Mastocytes are myeloid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cells  located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in barrier tissues mucous  membranes and subcutaneous  tissues.</w:t>
      </w:r>
    </w:p>
    <w:p w14:paraId="4B8A9BD6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Depending on biologically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active  synthesized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by mast cells they  are divided to 2 subpopulations –  mucous membrane and  connective tissue mastocytes.</w:t>
      </w:r>
    </w:p>
    <w:p w14:paraId="6E1B7FC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Erythrocytes participate in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immune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defense by producing  erythropoietin stimulating  hematopoiesis maturation of  other immunocompetent cells.</w:t>
      </w:r>
    </w:p>
    <w:p w14:paraId="3002E605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Platelets, which produce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majority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serotonin, can also be  classified as defense cells, as  they participate in the fight  against cancer.</w:t>
      </w:r>
    </w:p>
    <w:p w14:paraId="3277DFC5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Functional activity of phagocytes is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evaluated  based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on their ability to phagocytosis,  degranulation, killing, generation of active  oxygen forms.</w:t>
      </w:r>
    </w:p>
    <w:p w14:paraId="3BD04AC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For this purpose, phagocytic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activity</w:t>
      </w:r>
      <w:r w:rsidRPr="00EC1AB8">
        <w:rPr>
          <w:rFonts w:ascii="Times New Roman" w:hAnsi="Times New Roman" w:cs="Times New Roman"/>
          <w:sz w:val="28"/>
          <w:szCs w:val="28"/>
        </w:rPr>
        <w:t xml:space="preserve">,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ph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agocytic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number,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opsono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-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p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hagocytic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Pr="00EC1AB8">
        <w:rPr>
          <w:rFonts w:ascii="Times New Roman" w:hAnsi="Times New Roman" w:cs="Times New Roman"/>
          <w:sz w:val="28"/>
          <w:szCs w:val="28"/>
          <w:lang w:val="az-Latn-AZ"/>
        </w:rPr>
        <w:t>ex</w:t>
      </w:r>
      <w:r w:rsidRPr="00EC1A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nitr</w:t>
      </w:r>
      <w:proofErr w:type="spellEnd"/>
      <w:r w:rsidRPr="00EC1AB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1AB8">
        <w:rPr>
          <w:rFonts w:ascii="Times New Roman" w:hAnsi="Times New Roman" w:cs="Times New Roman"/>
          <w:sz w:val="28"/>
          <w:szCs w:val="28"/>
        </w:rPr>
        <w:t>t</w:t>
      </w:r>
      <w:r w:rsidRPr="00EC1AB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1AB8">
        <w:rPr>
          <w:rFonts w:ascii="Times New Roman" w:hAnsi="Times New Roman" w:cs="Times New Roman"/>
          <w:sz w:val="28"/>
          <w:szCs w:val="28"/>
        </w:rPr>
        <w:t>tr</w:t>
      </w:r>
      <w:r w:rsidRPr="00EC1AB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C1AB8">
        <w:rPr>
          <w:rFonts w:ascii="Times New Roman" w:hAnsi="Times New Roman" w:cs="Times New Roman"/>
          <w:sz w:val="28"/>
          <w:szCs w:val="28"/>
        </w:rPr>
        <w:t>z</w:t>
      </w:r>
      <w:r w:rsidRPr="00EC1AB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1AB8">
        <w:rPr>
          <w:rFonts w:ascii="Times New Roman" w:hAnsi="Times New Roman" w:cs="Times New Roman"/>
          <w:sz w:val="28"/>
          <w:szCs w:val="28"/>
        </w:rPr>
        <w:t>le t</w:t>
      </w:r>
      <w:r w:rsidRPr="00EC1AB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(NT</w:t>
      </w:r>
      <w:r w:rsidRPr="00EC1AB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C1AB8">
        <w:rPr>
          <w:rFonts w:ascii="Times New Roman" w:hAnsi="Times New Roman" w:cs="Times New Roman"/>
          <w:sz w:val="28"/>
          <w:szCs w:val="28"/>
        </w:rPr>
        <w:t>-t</w:t>
      </w:r>
      <w:r w:rsidRPr="00EC1AB8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proofErr w:type="gramStart"/>
      <w:r w:rsidRPr="00EC1AB8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)  are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performed. </w:t>
      </w:r>
    </w:p>
    <w:p w14:paraId="5D0A210D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Phagocytosis activity</w:t>
      </w:r>
      <w:r w:rsidRPr="00EC1AB8">
        <w:rPr>
          <w:rFonts w:ascii="Times New Roman" w:hAnsi="Times New Roman" w:cs="Times New Roman"/>
          <w:sz w:val="28"/>
          <w:szCs w:val="28"/>
        </w:rPr>
        <w:t xml:space="preserve">– the relative number of cells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involved  in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phagocytosis.</w:t>
      </w:r>
    </w:p>
    <w:p w14:paraId="68A2CC6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patient's leukocytes are incubated with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various  microorganisms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or other particles (latex, etc.).</w:t>
      </w:r>
    </w:p>
    <w:p w14:paraId="4888A612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lastRenderedPageBreak/>
        <w:t xml:space="preserve">Smears prepared from this mixture and stained by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Giemsa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method, 100 leukocytes are examined under  microscope taking into account the number of phagocytes  with engulfed microbes.</w:t>
      </w:r>
    </w:p>
    <w:p w14:paraId="3D57D6C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>Phagocytic index -</w:t>
      </w:r>
      <w:r w:rsidRPr="00EC1AB8">
        <w:rPr>
          <w:rFonts w:ascii="Times New Roman" w:hAnsi="Times New Roman" w:cs="Times New Roman"/>
          <w:sz w:val="28"/>
          <w:szCs w:val="28"/>
        </w:rPr>
        <w:t xml:space="preserve">the average number of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microorganisms  absorbed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by one phagocyte is evaluated at the same  smear.</w:t>
      </w:r>
    </w:p>
    <w:p w14:paraId="3605E836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0.1 ml of examined blood is poured in a test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tube  containing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0.2 ml of 2% sodium citrate and mixed.</w:t>
      </w:r>
    </w:p>
    <w:p w14:paraId="1BAA217B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0.05 ml of microbial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suspension(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>0.5 ml of microbial  cells / ml) is added</w:t>
      </w:r>
    </w:p>
    <w:p w14:paraId="68D3388F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The mixture is incubated at 37 ° C for 30 minutes.</w:t>
      </w:r>
    </w:p>
    <w:p w14:paraId="0A2DADBA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mixture is centrifuged at 2000-3000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EC1AB8">
        <w:rPr>
          <w:rFonts w:ascii="Times New Roman" w:hAnsi="Times New Roman" w:cs="Times New Roman"/>
          <w:sz w:val="28"/>
          <w:szCs w:val="28"/>
        </w:rPr>
        <w:t xml:space="preserve">/min,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sediment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is removed from the leukocyte layer by  means of a pasteurized pipette.</w:t>
      </w:r>
    </w:p>
    <w:p w14:paraId="156E8201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Smears (3-5 pieces) are made,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by Giemsa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examined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  <w:lang w:val="az-Latn-AZ"/>
        </w:rPr>
        <w:t>u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nder</w:t>
      </w:r>
      <w:proofErr w:type="spellEnd"/>
      <w:r w:rsidRPr="00EC1A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C1AB8">
        <w:rPr>
          <w:rFonts w:ascii="Times New Roman" w:hAnsi="Times New Roman" w:cs="Times New Roman"/>
          <w:sz w:val="28"/>
          <w:szCs w:val="28"/>
        </w:rPr>
        <w:t xml:space="preserve">the microscope. 100 leukocytes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are  examined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taking in account the number of engulfed  microbes. Obtained results are given in percentages.</w:t>
      </w:r>
    </w:p>
    <w:p w14:paraId="226BC7DD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activity of phagocytosis varies depending 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amount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opsonins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in the blood. In order to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evaluate  opsonin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number opsonization index is used.</w:t>
      </w:r>
    </w:p>
    <w:p w14:paraId="1BDF2CB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Phagocytosis tests are performed both in patient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and  control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plasma. Phagocytosis activity is evaluated in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both  test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tubes.</w:t>
      </w:r>
    </w:p>
    <w:p w14:paraId="5BC37AF7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The ratio of phagocytosis activity</w:t>
      </w:r>
      <w:r w:rsidRPr="00EC1AB8">
        <w:rPr>
          <w:rFonts w:ascii="Times New Roman" w:hAnsi="Times New Roman" w:cs="Times New Roman"/>
          <w:sz w:val="28"/>
          <w:szCs w:val="28"/>
        </w:rPr>
        <w:tab/>
        <w:t xml:space="preserve">of patient and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control  plasma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is called opsonization index.</w:t>
      </w:r>
    </w:p>
    <w:p w14:paraId="755133B0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Opsonization index is high in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presense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opsosnins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  patient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plasma. Thus, high opsonization index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indicates  positive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prognosis of disease.</w:t>
      </w:r>
    </w:p>
    <w:p w14:paraId="0D66D877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During evaluation of </w:t>
      </w:r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killing activity </w:t>
      </w:r>
      <w:r w:rsidRPr="00EC1AB8">
        <w:rPr>
          <w:rFonts w:ascii="Times New Roman" w:hAnsi="Times New Roman" w:cs="Times New Roman"/>
          <w:sz w:val="28"/>
          <w:szCs w:val="28"/>
        </w:rPr>
        <w:t xml:space="preserve">the numbers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of  phagocytes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and microorganisms are known in  advance.</w:t>
      </w:r>
    </w:p>
    <w:p w14:paraId="3D8AFF48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Based on the changes in the number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of  microorganisms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before and after phagocytosis, it is  possible to make conclusion about the ability of  phagocytes to kill (kill microorganisms).</w:t>
      </w:r>
    </w:p>
    <w:p w14:paraId="187053E3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number of microorganisms in the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phagocytic  mixture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is determined by cultivation in appropriate  nutrient media.</w:t>
      </w:r>
    </w:p>
    <w:p w14:paraId="3CCA5559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Ability to produce H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1AB8">
        <w:rPr>
          <w:rFonts w:ascii="Times New Roman" w:hAnsi="Times New Roman" w:cs="Times New Roman"/>
          <w:sz w:val="28"/>
          <w:szCs w:val="28"/>
        </w:rPr>
        <w:t>0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EC1AB8">
        <w:rPr>
          <w:rFonts w:ascii="Times New Roman" w:hAnsi="Times New Roman" w:cs="Times New Roman"/>
          <w:sz w:val="28"/>
          <w:szCs w:val="28"/>
        </w:rPr>
        <w:t>is evaluated. Production of H</w:t>
      </w:r>
      <w:proofErr w:type="gramStart"/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1AB8">
        <w:rPr>
          <w:rFonts w:ascii="Times New Roman" w:hAnsi="Times New Roman" w:cs="Times New Roman"/>
          <w:sz w:val="28"/>
          <w:szCs w:val="28"/>
        </w:rPr>
        <w:t>0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EC1AB8">
        <w:rPr>
          <w:rFonts w:ascii="Times New Roman" w:hAnsi="Times New Roman" w:cs="Times New Roman"/>
          <w:sz w:val="28"/>
          <w:szCs w:val="28"/>
        </w:rPr>
        <w:t>depends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on activity of myeloperoxidase system.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n  </w:t>
      </w:r>
      <w:proofErr w:type="spellStart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Nitr</w:t>
      </w:r>
      <w:proofErr w:type="gramEnd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оtеtrаzоle</w:t>
      </w:r>
      <w:proofErr w:type="spellEnd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 (NTА)-</w:t>
      </w:r>
      <w:proofErr w:type="spellStart"/>
      <w:r w:rsidRPr="00EC1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tе</w:t>
      </w:r>
      <w:r w:rsidRPr="00EC1AB8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is the most common test  used for this purpose.</w:t>
      </w:r>
    </w:p>
    <w:p w14:paraId="3939009D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principle of the test is based on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 xml:space="preserve">reduction 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nitrotetrazole</w:t>
      </w:r>
      <w:proofErr w:type="spellEnd"/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formazane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presense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of H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1AB8">
        <w:rPr>
          <w:rFonts w:ascii="Times New Roman" w:hAnsi="Times New Roman" w:cs="Times New Roman"/>
          <w:sz w:val="28"/>
          <w:szCs w:val="28"/>
        </w:rPr>
        <w:t>0</w:t>
      </w:r>
      <w:r w:rsidRPr="00EC1AB8">
        <w:rPr>
          <w:rFonts w:ascii="Times New Roman" w:hAnsi="Times New Roman" w:cs="Times New Roman"/>
          <w:sz w:val="28"/>
          <w:szCs w:val="28"/>
          <w:vertAlign w:val="subscript"/>
        </w:rPr>
        <w:t>2 .</w:t>
      </w:r>
    </w:p>
    <w:p w14:paraId="5AD9533C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Patient blood is incubated with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nitrotetrazole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at 37</w:t>
      </w:r>
      <w:r w:rsidRPr="00EC1AB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C  for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20 .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Formazane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inclusions formed in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phagocytes  are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counted and percentage of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formazane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positive  cells is calculated.</w:t>
      </w:r>
    </w:p>
    <w:p w14:paraId="41A9F415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 xml:space="preserve">The patient's blood is incubated at 37 ° C for 20 minutes in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presence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C1AB8">
        <w:rPr>
          <w:rFonts w:ascii="Times New Roman" w:hAnsi="Times New Roman" w:cs="Times New Roman"/>
          <w:sz w:val="28"/>
          <w:szCs w:val="28"/>
        </w:rPr>
        <w:t>nitrotetrazole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>.</w:t>
      </w:r>
    </w:p>
    <w:p w14:paraId="30059D7A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1AB8">
        <w:rPr>
          <w:rFonts w:ascii="Times New Roman" w:hAnsi="Times New Roman" w:cs="Times New Roman"/>
          <w:sz w:val="28"/>
          <w:szCs w:val="28"/>
        </w:rPr>
        <w:t>Formazane</w:t>
      </w:r>
      <w:proofErr w:type="spellEnd"/>
      <w:r w:rsidRPr="00EC1AB8">
        <w:rPr>
          <w:rFonts w:ascii="Times New Roman" w:hAnsi="Times New Roman" w:cs="Times New Roman"/>
          <w:sz w:val="28"/>
          <w:szCs w:val="28"/>
        </w:rPr>
        <w:t xml:space="preserve"> inclusions (granules) formed in phagocytes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are  determined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by microscopic examination.</w:t>
      </w:r>
    </w:p>
    <w:p w14:paraId="62770E9C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The percentage of formazan positive cells is calculated.  The normal range is 10-30%.</w:t>
      </w:r>
    </w:p>
    <w:p w14:paraId="14AA0097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>phagocytosis number</w:t>
      </w:r>
      <w:r w:rsidRPr="00EC1AB8">
        <w:rPr>
          <w:rFonts w:ascii="Times New Roman" w:hAnsi="Times New Roman" w:cs="Times New Roman"/>
          <w:sz w:val="28"/>
          <w:szCs w:val="28"/>
        </w:rPr>
        <w:t xml:space="preserve">: normal range 5-10 microbe cells.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Depicts  engulfing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ability of neutrophils.</w:t>
      </w:r>
    </w:p>
    <w:p w14:paraId="58E55CA6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>Phagocytic index</w:t>
      </w:r>
      <w:r w:rsidRPr="00EC1AB8">
        <w:rPr>
          <w:rFonts w:ascii="Times New Roman" w:hAnsi="Times New Roman" w:cs="Times New Roman"/>
          <w:sz w:val="28"/>
          <w:szCs w:val="28"/>
        </w:rPr>
        <w:t xml:space="preserve">: normal range 65-95%. Phagocytic index is </w:t>
      </w:r>
      <w:proofErr w:type="gramStart"/>
      <w:r w:rsidRPr="00EC1AB8">
        <w:rPr>
          <w:rFonts w:ascii="Times New Roman" w:hAnsi="Times New Roman" w:cs="Times New Roman"/>
          <w:sz w:val="28"/>
          <w:szCs w:val="28"/>
        </w:rPr>
        <w:t>the  percentage</w:t>
      </w:r>
      <w:proofErr w:type="gramEnd"/>
      <w:r w:rsidRPr="00EC1AB8">
        <w:rPr>
          <w:rFonts w:ascii="Times New Roman" w:hAnsi="Times New Roman" w:cs="Times New Roman"/>
          <w:sz w:val="28"/>
          <w:szCs w:val="28"/>
        </w:rPr>
        <w:t xml:space="preserve"> of neutrophils participating in phagocytosis.</w:t>
      </w:r>
    </w:p>
    <w:p w14:paraId="72202431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t>Number of active phagocytes</w:t>
      </w:r>
      <w:r w:rsidRPr="00EC1AB8">
        <w:rPr>
          <w:rFonts w:ascii="Times New Roman" w:hAnsi="Times New Roman" w:cs="Times New Roman"/>
          <w:sz w:val="28"/>
          <w:szCs w:val="28"/>
        </w:rPr>
        <w:t>: 1,6-5,0x109. – the absolute number of</w:t>
      </w:r>
    </w:p>
    <w:p w14:paraId="56196E7A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leucocytes in 1L blood performed phagocytosis.</w:t>
      </w:r>
    </w:p>
    <w:p w14:paraId="28B00FC5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Index of phagocytosis completion </w:t>
      </w:r>
      <w:r w:rsidRPr="00EC1AB8">
        <w:rPr>
          <w:rFonts w:ascii="Times New Roman" w:hAnsi="Times New Roman" w:cs="Times New Roman"/>
          <w:sz w:val="28"/>
          <w:szCs w:val="28"/>
        </w:rPr>
        <w:t>– killing ability of phagocytes.  Normally higher than 1.</w:t>
      </w:r>
    </w:p>
    <w:p w14:paraId="0559BD0E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Neutrophils activity is high at the beginning of inflammation.</w:t>
      </w:r>
    </w:p>
    <w:p w14:paraId="5EB6764F" w14:textId="77777777" w:rsidR="00EC1AB8" w:rsidRPr="00EC1AB8" w:rsidRDefault="00EC1AB8" w:rsidP="002B3E1C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AB8">
        <w:rPr>
          <w:rFonts w:ascii="Times New Roman" w:hAnsi="Times New Roman" w:cs="Times New Roman"/>
          <w:sz w:val="28"/>
          <w:szCs w:val="28"/>
        </w:rPr>
        <w:t>Decrease of neutrophil activity indicates chronic and autoimmune</w:t>
      </w:r>
    </w:p>
    <w:p w14:paraId="48C4158E" w14:textId="77777777" w:rsidR="00EC1AB8" w:rsidRPr="00EC1AB8" w:rsidRDefault="00EC1AB8" w:rsidP="00EC1AB8">
      <w:pPr>
        <w:tabs>
          <w:tab w:val="left" w:pos="42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FCFC262" w14:textId="3F838675" w:rsidR="00297481" w:rsidRPr="00EC1AB8" w:rsidRDefault="00297481" w:rsidP="00EC1AB8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7481" w:rsidRPr="00EC1AB8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045F6"/>
    <w:multiLevelType w:val="hybridMultilevel"/>
    <w:tmpl w:val="54E2DCF0"/>
    <w:lvl w:ilvl="0" w:tplc="9FB44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2E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A7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09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E6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41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8A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81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0D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1C70B8"/>
    <w:multiLevelType w:val="hybridMultilevel"/>
    <w:tmpl w:val="42C4DF80"/>
    <w:lvl w:ilvl="0" w:tplc="C0CCC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A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F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4C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AF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AC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A2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AA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7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4D0F85"/>
    <w:multiLevelType w:val="hybridMultilevel"/>
    <w:tmpl w:val="1FDEDA7A"/>
    <w:lvl w:ilvl="0" w:tplc="F9C23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8E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C3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AA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6E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21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A6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A9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63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8921AD"/>
    <w:multiLevelType w:val="hybridMultilevel"/>
    <w:tmpl w:val="5450E6A4"/>
    <w:lvl w:ilvl="0" w:tplc="B7AE3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4C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83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A6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67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29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A4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A1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89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1A3C0E"/>
    <w:multiLevelType w:val="hybridMultilevel"/>
    <w:tmpl w:val="476EBF8A"/>
    <w:lvl w:ilvl="0" w:tplc="BA76B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3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4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6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84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01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2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04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44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82097"/>
    <w:rsid w:val="000A295E"/>
    <w:rsid w:val="001204F3"/>
    <w:rsid w:val="00145DFA"/>
    <w:rsid w:val="001A06B7"/>
    <w:rsid w:val="00204B63"/>
    <w:rsid w:val="002101BA"/>
    <w:rsid w:val="0027212E"/>
    <w:rsid w:val="00277EAF"/>
    <w:rsid w:val="00297481"/>
    <w:rsid w:val="002A3E25"/>
    <w:rsid w:val="002B3E1C"/>
    <w:rsid w:val="002E1C35"/>
    <w:rsid w:val="003D39D0"/>
    <w:rsid w:val="003D61E5"/>
    <w:rsid w:val="004A6C66"/>
    <w:rsid w:val="004E6834"/>
    <w:rsid w:val="00515FBD"/>
    <w:rsid w:val="005573A5"/>
    <w:rsid w:val="005D6B23"/>
    <w:rsid w:val="005F5586"/>
    <w:rsid w:val="006215BF"/>
    <w:rsid w:val="006F3E81"/>
    <w:rsid w:val="00713626"/>
    <w:rsid w:val="00754B40"/>
    <w:rsid w:val="00787350"/>
    <w:rsid w:val="007879B7"/>
    <w:rsid w:val="007C5F88"/>
    <w:rsid w:val="007C7D45"/>
    <w:rsid w:val="00807A33"/>
    <w:rsid w:val="00853728"/>
    <w:rsid w:val="008D72EE"/>
    <w:rsid w:val="00943DF6"/>
    <w:rsid w:val="00963AEF"/>
    <w:rsid w:val="00974E0E"/>
    <w:rsid w:val="009F219B"/>
    <w:rsid w:val="00A02DBD"/>
    <w:rsid w:val="00A60627"/>
    <w:rsid w:val="00B01E11"/>
    <w:rsid w:val="00B82941"/>
    <w:rsid w:val="00B97E68"/>
    <w:rsid w:val="00BC7956"/>
    <w:rsid w:val="00C364A0"/>
    <w:rsid w:val="00C45BD8"/>
    <w:rsid w:val="00CE3492"/>
    <w:rsid w:val="00D00856"/>
    <w:rsid w:val="00D04092"/>
    <w:rsid w:val="00D5733E"/>
    <w:rsid w:val="00DE70D6"/>
    <w:rsid w:val="00DF0B50"/>
    <w:rsid w:val="00E0000F"/>
    <w:rsid w:val="00E161A1"/>
    <w:rsid w:val="00E45CC8"/>
    <w:rsid w:val="00E82A65"/>
    <w:rsid w:val="00EC1AB8"/>
    <w:rsid w:val="00EE37B5"/>
    <w:rsid w:val="00EF1F43"/>
    <w:rsid w:val="00F2076B"/>
    <w:rsid w:val="00FA5A77"/>
    <w:rsid w:val="00FC6500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12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1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10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8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1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06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46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6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4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7510">
          <w:marLeft w:val="562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856">
          <w:marLeft w:val="562"/>
          <w:marRight w:val="1238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812">
          <w:marLeft w:val="562"/>
          <w:marRight w:val="14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1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968">
          <w:marLeft w:val="504"/>
          <w:marRight w:val="29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193">
          <w:marLeft w:val="504"/>
          <w:marRight w:val="1339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62">
          <w:marLeft w:val="504"/>
          <w:marRight w:val="432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0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3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2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9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3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304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45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06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7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4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17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40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07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5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8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8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7505">
          <w:marLeft w:val="878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428">
          <w:marLeft w:val="878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0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5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0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63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31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93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0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5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623">
          <w:marLeft w:val="403"/>
          <w:marRight w:val="63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513">
          <w:marLeft w:val="403"/>
          <w:marRight w:val="749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83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519">
          <w:marLeft w:val="403"/>
          <w:marRight w:val="576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50">
          <w:marLeft w:val="403"/>
          <w:marRight w:val="1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26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0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0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3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716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0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7432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872">
          <w:marLeft w:val="562"/>
          <w:marRight w:val="144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5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9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63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9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79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99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4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7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7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4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9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0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274">
          <w:marLeft w:val="1282"/>
          <w:marRight w:val="56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171">
          <w:marLeft w:val="1282"/>
          <w:marRight w:val="56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3799">
          <w:marLeft w:val="504"/>
          <w:marRight w:val="59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76">
          <w:marLeft w:val="504"/>
          <w:marRight w:val="14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081">
          <w:marLeft w:val="562"/>
          <w:marRight w:val="7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342">
          <w:marLeft w:val="562"/>
          <w:marRight w:val="14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7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9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832">
          <w:marLeft w:val="562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673">
          <w:marLeft w:val="562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77">
          <w:marLeft w:val="562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423">
          <w:marLeft w:val="562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619">
          <w:marLeft w:val="562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090">
          <w:marLeft w:val="446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228">
          <w:marLeft w:val="446"/>
          <w:marRight w:val="1728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782">
          <w:marLeft w:val="446"/>
          <w:marRight w:val="302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232">
          <w:marLeft w:val="446"/>
          <w:marRight w:val="389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2902">
          <w:marLeft w:val="533"/>
          <w:marRight w:val="0"/>
          <w:marTop w:val="4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912">
          <w:marLeft w:val="533"/>
          <w:marRight w:val="0"/>
          <w:marTop w:val="4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178">
          <w:marLeft w:val="533"/>
          <w:marRight w:val="0"/>
          <w:marTop w:val="4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1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1099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1171">
          <w:marLeft w:val="562"/>
          <w:marRight w:val="446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50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43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7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5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4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5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7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9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7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897">
          <w:marLeft w:val="475"/>
          <w:marRight w:val="85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734">
          <w:marLeft w:val="475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91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351">
          <w:marLeft w:val="475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23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4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8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7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4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5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2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0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1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6872">
          <w:marLeft w:val="562"/>
          <w:marRight w:val="151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95">
          <w:marLeft w:val="562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731">
          <w:marLeft w:val="562"/>
          <w:marRight w:val="13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082">
          <w:marLeft w:val="490"/>
          <w:marRight w:val="14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54">
          <w:marLeft w:val="490"/>
          <w:marRight w:val="101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742">
          <w:marLeft w:val="490"/>
          <w:marRight w:val="72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3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102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99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3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1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2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3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3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6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5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2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3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5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0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876">
          <w:marLeft w:val="446"/>
          <w:marRight w:val="691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403">
          <w:marLeft w:val="446"/>
          <w:marRight w:val="1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982">
          <w:marLeft w:val="446"/>
          <w:marRight w:val="245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99">
          <w:marLeft w:val="446"/>
          <w:marRight w:val="389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074">
          <w:marLeft w:val="562"/>
          <w:marRight w:val="1771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681">
          <w:marLeft w:val="562"/>
          <w:marRight w:val="173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269">
          <w:marLeft w:val="562"/>
          <w:marRight w:val="562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197">
          <w:marLeft w:val="56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5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414">
          <w:marLeft w:val="562"/>
          <w:marRight w:val="66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980">
          <w:marLeft w:val="562"/>
          <w:marRight w:val="14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3028">
          <w:marLeft w:val="562"/>
          <w:marRight w:val="30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927">
          <w:marLeft w:val="562"/>
          <w:marRight w:val="3053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6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5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4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9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63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7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4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6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1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871">
          <w:marLeft w:val="562"/>
          <w:marRight w:val="27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7260">
          <w:marLeft w:val="562"/>
          <w:marRight w:val="14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32349">
          <w:marLeft w:val="547"/>
          <w:marRight w:val="115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180">
          <w:marLeft w:val="547"/>
          <w:marRight w:val="14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6334">
          <w:marLeft w:val="116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263">
          <w:marLeft w:val="619"/>
          <w:marRight w:val="29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8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5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2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6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814">
          <w:marLeft w:val="562"/>
          <w:marRight w:val="142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224">
          <w:marLeft w:val="562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11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3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10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4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2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7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0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9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6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372">
          <w:marLeft w:val="562"/>
          <w:marRight w:val="0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689">
          <w:marLeft w:val="562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611">
          <w:marLeft w:val="562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4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74</cp:revision>
  <dcterms:created xsi:type="dcterms:W3CDTF">2023-03-20T06:22:00Z</dcterms:created>
  <dcterms:modified xsi:type="dcterms:W3CDTF">2023-04-24T12:31:00Z</dcterms:modified>
</cp:coreProperties>
</file>